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mc:Ignorable="w14 wp14">
  <w:body>
    <w:p>
      <w:pPr>
        <w:pStyle w:val="style0"/>
        <w:spacing w:lineRule="auto" w:line="480"/>
        <w:jc w:val="center"/>
        <w:rPr>
          <w:rFonts w:ascii="Times New Roman" w:cs="Times New Roman" w:hAnsi="Times New Roman"/>
          <w:b/>
          <w:bCs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b/>
          <w:bCs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b/>
          <w:bCs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b/>
          <w:bCs/>
          <w:sz w:val="24"/>
          <w:szCs w:val="24"/>
        </w:rPr>
      </w:pPr>
    </w:p>
    <w:bookmarkStart w:id="0" w:name="_Hlk53567077"/>
    <w:p>
      <w:pPr>
        <w:pStyle w:val="style0"/>
        <w:spacing w:lineRule="auto" w:line="480"/>
        <w:jc w:val="left"/>
        <w:rPr>
          <w:rFonts w:ascii="Times New Roman" w:cs="Times New Roman" w:hAnsi="Times New Roman"/>
          <w:b/>
          <w:bCs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 xml:space="preserve">Latino </w:t>
      </w:r>
      <w:r>
        <w:rPr>
          <w:rFonts w:ascii="Times New Roman" w:cs="Times New Roman" w:hAnsi="Times New Roman"/>
          <w:b/>
          <w:bCs/>
          <w:sz w:val="24"/>
          <w:szCs w:val="24"/>
        </w:rPr>
        <w:t>C</w:t>
      </w:r>
      <w:r>
        <w:rPr>
          <w:rFonts w:ascii="Times New Roman" w:cs="Times New Roman" w:hAnsi="Times New Roman"/>
          <w:b/>
          <w:bCs/>
          <w:sz w:val="24"/>
          <w:szCs w:val="24"/>
        </w:rPr>
        <w:t xml:space="preserve">ultural, Spiritual beliefs and Practices </w:t>
      </w:r>
      <w:r>
        <w:rPr>
          <w:rFonts w:ascii="Times New Roman" w:cs="Times New Roman" w:hAnsi="Times New Roman"/>
          <w:b/>
          <w:bCs/>
          <w:sz w:val="24"/>
          <w:szCs w:val="24"/>
        </w:rPr>
        <w:t xml:space="preserve">that influence healthcare </w:t>
      </w:r>
    </w:p>
    <w:bookmarkEnd w:id="0"/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Name</w:t>
      </w: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Professor </w:t>
      </w: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Institutional Affiliation</w:t>
      </w: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left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left"/>
        <w:rPr>
          <w:rFonts w:ascii="Times New Roman" w:cs="Times New Roman" w:hAnsi="Times New Roman"/>
          <w:b/>
          <w:bCs/>
          <w:sz w:val="24"/>
          <w:szCs w:val="24"/>
        </w:rPr>
      </w:pPr>
    </w:p>
    <w:p>
      <w:pPr>
        <w:pStyle w:val="style0"/>
        <w:spacing w:after="0" w:lineRule="auto" w:line="480"/>
        <w:jc w:val="center"/>
        <w:rPr>
          <w:rFonts w:ascii="Times New Roman" w:cs="Times New Roman" w:hAnsi="Times New Roman" w:hint="eastAsia"/>
          <w:b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ab/>
      </w:r>
      <w:r>
        <w:rPr>
          <w:rFonts w:ascii="Times New Roman" w:cs="Times New Roman" w:hAnsi="Times New Roman" w:hint="eastAsia"/>
          <w:b/>
          <w:sz w:val="24"/>
          <w:szCs w:val="24"/>
        </w:rPr>
        <w:t>He</w:t>
      </w:r>
      <w:r>
        <w:rPr>
          <w:rFonts w:ascii="Times New Roman" w:cs="Times New Roman" w:hAnsi="Times New Roman" w:hint="eastAsia"/>
          <w:b/>
          <w:sz w:val="24"/>
          <w:szCs w:val="24"/>
        </w:rPr>
        <w:t>althcare</w:t>
      </w:r>
      <w:r>
        <w:rPr>
          <w:rFonts w:ascii="Times New Roman" w:cs="Times New Roman" w:hAnsi="Times New Roman" w:hint="eastAsia"/>
          <w:b/>
          <w:sz w:val="24"/>
          <w:szCs w:val="24"/>
        </w:rPr>
        <w:t xml:space="preserve"> </w:t>
      </w:r>
      <w:r>
        <w:rPr>
          <w:rFonts w:ascii="Times New Roman" w:cs="Times New Roman" w:hAnsi="Times New Roman" w:hint="eastAsia"/>
          <w:b/>
          <w:sz w:val="24"/>
          <w:szCs w:val="24"/>
        </w:rPr>
        <w:t>C</w:t>
      </w:r>
      <w:r>
        <w:rPr>
          <w:rFonts w:ascii="Times New Roman" w:cs="Times New Roman" w:hAnsi="Times New Roman" w:hint="eastAsia"/>
          <w:b/>
          <w:sz w:val="24"/>
          <w:szCs w:val="24"/>
        </w:rPr>
        <w:t>ultura</w:t>
      </w:r>
      <w:r>
        <w:rPr>
          <w:rFonts w:ascii="Times New Roman" w:cs="Times New Roman" w:hAnsi="Times New Roman" w:hint="eastAsia"/>
          <w:b/>
          <w:sz w:val="24"/>
          <w:szCs w:val="24"/>
        </w:rPr>
        <w:t>l,</w:t>
      </w:r>
      <w:r>
        <w:rPr>
          <w:rFonts w:ascii="Times New Roman" w:cs="Times New Roman" w:hAnsi="Times New Roman" w:hint="eastAsia"/>
          <w:b/>
          <w:sz w:val="24"/>
          <w:szCs w:val="24"/>
        </w:rPr>
        <w:t xml:space="preserve"> </w:t>
      </w:r>
      <w:r>
        <w:rPr>
          <w:rFonts w:ascii="Times New Roman" w:cs="Times New Roman" w:hAnsi="Times New Roman" w:hint="eastAsia"/>
          <w:b/>
          <w:sz w:val="24"/>
          <w:szCs w:val="24"/>
        </w:rPr>
        <w:t>Spiritual</w:t>
      </w:r>
      <w:r>
        <w:rPr>
          <w:rFonts w:ascii="Times New Roman" w:cs="Times New Roman" w:hAnsi="Times New Roman" w:hint="eastAsia"/>
          <w:b/>
          <w:sz w:val="24"/>
          <w:szCs w:val="24"/>
        </w:rPr>
        <w:t xml:space="preserve"> </w:t>
      </w:r>
      <w:r>
        <w:rPr>
          <w:rFonts w:ascii="Times New Roman" w:cs="Times New Roman" w:hAnsi="Times New Roman" w:hint="eastAsia"/>
          <w:b/>
          <w:sz w:val="24"/>
          <w:szCs w:val="24"/>
        </w:rPr>
        <w:t>belie</w:t>
      </w:r>
      <w:r>
        <w:rPr>
          <w:rFonts w:ascii="Times New Roman" w:cs="Times New Roman" w:hAnsi="Times New Roman" w:hint="eastAsia"/>
          <w:b/>
          <w:sz w:val="24"/>
          <w:szCs w:val="24"/>
        </w:rPr>
        <w:t xml:space="preserve">fs and </w:t>
      </w:r>
      <w:r>
        <w:rPr>
          <w:rFonts w:ascii="Times New Roman" w:cs="Times New Roman" w:hAnsi="Times New Roman" w:hint="eastAsia"/>
          <w:b/>
          <w:sz w:val="24"/>
          <w:szCs w:val="24"/>
        </w:rPr>
        <w:t>Practices</w:t>
      </w:r>
      <w:r>
        <w:rPr>
          <w:rFonts w:ascii="Times New Roman" w:cs="Times New Roman" w:hAnsi="Times New Roman" w:hint="eastAsia"/>
          <w:b/>
          <w:sz w:val="24"/>
          <w:szCs w:val="24"/>
        </w:rPr>
        <w:t xml:space="preserve"> </w:t>
      </w:r>
      <w:r>
        <w:rPr>
          <w:rFonts w:ascii="Times New Roman" w:cs="Times New Roman" w:hAnsi="Times New Roman" w:hint="eastAsia"/>
          <w:b/>
          <w:sz w:val="24"/>
          <w:szCs w:val="24"/>
        </w:rPr>
        <w:t>in</w:t>
      </w:r>
      <w:r>
        <w:rPr>
          <w:rFonts w:ascii="Times New Roman" w:cs="Times New Roman" w:hAnsi="Times New Roman" w:hint="eastAsia"/>
          <w:b/>
          <w:sz w:val="24"/>
          <w:szCs w:val="24"/>
        </w:rPr>
        <w:t xml:space="preserve"> </w:t>
      </w:r>
      <w:r>
        <w:rPr>
          <w:rFonts w:ascii="Times New Roman" w:cs="Times New Roman" w:hAnsi="Times New Roman" w:hint="eastAsia"/>
          <w:b/>
          <w:sz w:val="24"/>
          <w:szCs w:val="24"/>
        </w:rPr>
        <w:t>Latino</w:t>
      </w:r>
      <w:r>
        <w:rPr>
          <w:rFonts w:ascii="Times New Roman" w:cs="Times New Roman" w:hAnsi="Times New Roman" w:hint="eastAsia"/>
          <w:b/>
          <w:sz w:val="24"/>
          <w:szCs w:val="24"/>
        </w:rPr>
        <w:t xml:space="preserve"> </w:t>
      </w:r>
      <w:r>
        <w:rPr>
          <w:rFonts w:ascii="Times New Roman" w:cs="Times New Roman" w:hAnsi="Times New Roman" w:hint="eastAsia"/>
          <w:b/>
          <w:sz w:val="24"/>
          <w:szCs w:val="24"/>
        </w:rPr>
        <w:t>cu</w:t>
      </w:r>
      <w:r>
        <w:rPr>
          <w:rFonts w:ascii="Times New Roman" w:cs="Times New Roman" w:hAnsi="Times New Roman" w:hint="eastAsia"/>
          <w:b/>
          <w:sz w:val="24"/>
          <w:szCs w:val="24"/>
        </w:rPr>
        <w:t>lture</w:t>
      </w:r>
    </w:p>
    <w:p>
      <w:pPr>
        <w:pStyle w:val="style0"/>
        <w:spacing w:after="0" w:lineRule="auto" w:line="480"/>
        <w:ind w:leftChars="0" w:firstLine="720" w:firstLineChars="0"/>
        <w:jc w:val="left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The </w:t>
      </w:r>
      <w:r>
        <w:rPr>
          <w:rFonts w:ascii="Times New Roman" w:cs="Times New Roman" w:hAnsi="Times New Roman"/>
          <w:sz w:val="24"/>
          <w:szCs w:val="24"/>
        </w:rPr>
        <w:t xml:space="preserve">Latin </w:t>
      </w:r>
      <w:r>
        <w:rPr>
          <w:rFonts w:ascii="Times New Roman" w:cs="Times New Roman" w:hAnsi="Times New Roman"/>
          <w:sz w:val="24"/>
          <w:szCs w:val="24"/>
        </w:rPr>
        <w:t xml:space="preserve">population accredits </w:t>
      </w:r>
      <w:r>
        <w:rPr>
          <w:rFonts w:ascii="Times New Roman" w:cs="Times New Roman" w:hAnsi="Times New Roman"/>
          <w:sz w:val="24"/>
          <w:szCs w:val="24"/>
        </w:rPr>
        <w:t>various cultur</w:t>
      </w:r>
      <w:r>
        <w:rPr>
          <w:rFonts w:ascii="Times New Roman" w:cs="Times New Roman" w:hAnsi="Times New Roman"/>
          <w:sz w:val="24"/>
          <w:szCs w:val="24"/>
        </w:rPr>
        <w:t>al</w:t>
      </w:r>
      <w:r>
        <w:rPr>
          <w:rFonts w:ascii="Times New Roman" w:cs="Times New Roman" w:hAnsi="Times New Roman"/>
          <w:sz w:val="24"/>
          <w:szCs w:val="24"/>
        </w:rPr>
        <w:t xml:space="preserve"> and </w:t>
      </w:r>
      <w:r>
        <w:rPr>
          <w:rFonts w:ascii="Times New Roman" w:cs="Times New Roman" w:hAnsi="Times New Roman"/>
          <w:sz w:val="24"/>
          <w:szCs w:val="24"/>
        </w:rPr>
        <w:t>spiritual</w:t>
      </w:r>
      <w:r>
        <w:rPr>
          <w:rFonts w:ascii="Times New Roman" w:cs="Times New Roman" w:hAnsi="Times New Roman"/>
          <w:sz w:val="24"/>
          <w:szCs w:val="24"/>
        </w:rPr>
        <w:t xml:space="preserve"> beliefs that </w:t>
      </w:r>
      <w:r>
        <w:rPr>
          <w:rFonts w:ascii="Times New Roman" w:cs="Times New Roman" w:hAnsi="Times New Roman"/>
          <w:sz w:val="24"/>
          <w:szCs w:val="24"/>
        </w:rPr>
        <w:t>affect patient</w:t>
      </w:r>
      <w:r>
        <w:rPr>
          <w:rFonts w:ascii="Times New Roman" w:cs="Times New Roman" w:hAnsi="Times New Roman"/>
          <w:sz w:val="24"/>
          <w:szCs w:val="24"/>
        </w:rPr>
        <w:t>s</w:t>
      </w:r>
      <w:r>
        <w:rPr>
          <w:rFonts w:ascii="Times New Roman" w:cs="Times New Roman" w:hAnsi="Times New Roman"/>
          <w:sz w:val="24"/>
          <w:szCs w:val="24"/>
        </w:rPr>
        <w:t>'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and families</w:t>
      </w:r>
      <w:r>
        <w:rPr>
          <w:rFonts w:ascii="Times New Roman" w:cs="Times New Roman" w:hAnsi="Times New Roman"/>
          <w:sz w:val="24"/>
          <w:szCs w:val="24"/>
        </w:rPr>
        <w:t>'</w:t>
      </w:r>
      <w:r>
        <w:rPr>
          <w:rFonts w:ascii="Times New Roman" w:cs="Times New Roman" w:hAnsi="Times New Roman"/>
          <w:sz w:val="24"/>
          <w:szCs w:val="24"/>
        </w:rPr>
        <w:t xml:space="preserve"> health </w:t>
      </w:r>
      <w:r>
        <w:rPr>
          <w:rFonts w:ascii="Times New Roman" w:cs="Times New Roman" w:hAnsi="Times New Roman"/>
          <w:sz w:val="24"/>
          <w:szCs w:val="24"/>
        </w:rPr>
        <w:t xml:space="preserve">beliefs. </w:t>
      </w:r>
      <w:r>
        <w:rPr>
          <w:rFonts w:ascii="Times New Roman" w:cs="Times New Roman" w:hAnsi="Times New Roman"/>
          <w:sz w:val="24"/>
          <w:szCs w:val="24"/>
        </w:rPr>
        <w:t xml:space="preserve">The </w:t>
      </w:r>
      <w:r>
        <w:rPr>
          <w:rFonts w:ascii="Times New Roman" w:cs="Times New Roman" w:hAnsi="Times New Roman"/>
          <w:sz w:val="24"/>
          <w:szCs w:val="24"/>
        </w:rPr>
        <w:t xml:space="preserve">Latino culture recognizes traditional folk illnesses which are </w:t>
      </w:r>
      <w:r>
        <w:rPr>
          <w:rFonts w:ascii="Times New Roman" w:cs="Times New Roman" w:hAnsi="Times New Roman"/>
          <w:sz w:val="24"/>
          <w:szCs w:val="24"/>
        </w:rPr>
        <w:t xml:space="preserve">exhibited by a constillation of symptoms and treated </w:t>
      </w:r>
      <w:r>
        <w:rPr>
          <w:rFonts w:ascii="Times New Roman" w:cs="Times New Roman" w:hAnsi="Times New Roman"/>
          <w:sz w:val="24"/>
          <w:szCs w:val="24"/>
        </w:rPr>
        <w:t xml:space="preserve">with folk </w:t>
      </w:r>
      <w:r>
        <w:rPr>
          <w:rFonts w:ascii="Times New Roman" w:cs="Times New Roman" w:hAnsi="Times New Roman"/>
          <w:sz w:val="24"/>
          <w:szCs w:val="24"/>
        </w:rPr>
        <w:t xml:space="preserve">medications. </w:t>
      </w:r>
      <w:r>
        <w:rPr>
          <w:rFonts w:ascii="Times New Roman" w:cs="Times New Roman" w:hAnsi="Times New Roman"/>
          <w:sz w:val="24"/>
          <w:szCs w:val="24"/>
        </w:rPr>
        <w:t xml:space="preserve">For instance, </w:t>
      </w:r>
      <w:r>
        <w:rPr>
          <w:rFonts w:ascii="Times New Roman" w:cs="Times New Roman" w:hAnsi="Times New Roman"/>
          <w:sz w:val="24"/>
          <w:szCs w:val="24"/>
        </w:rPr>
        <w:t>Latino families belief in folk illnesses such as empacho</w:t>
      </w:r>
      <w:r>
        <w:rPr>
          <w:rFonts w:ascii="Times New Roman" w:cs="Times New Roman" w:hAnsi="Times New Roman"/>
          <w:sz w:val="24"/>
          <w:szCs w:val="24"/>
        </w:rPr>
        <w:t>; which is a gastrointestinal discomfort</w:t>
      </w:r>
      <w:r>
        <w:rPr>
          <w:rFonts w:ascii="Times New Roman" w:cs="Times New Roman" w:hAnsi="Times New Roman"/>
          <w:sz w:val="24"/>
          <w:szCs w:val="24"/>
        </w:rPr>
        <w:t xml:space="preserve"> (Melvin et al., 2016).</w:t>
      </w:r>
      <w:r>
        <w:rPr>
          <w:rFonts w:ascii="Times New Roman" w:cs="Times New Roman" w:hAnsi="Times New Roman"/>
          <w:sz w:val="24"/>
          <w:szCs w:val="24"/>
        </w:rPr>
        <w:t xml:space="preserve"> Also, </w:t>
      </w:r>
      <w:r>
        <w:rPr>
          <w:rFonts w:ascii="Times New Roman" w:cs="Times New Roman" w:hAnsi="Times New Roman"/>
          <w:sz w:val="24"/>
          <w:szCs w:val="24"/>
        </w:rPr>
        <w:t xml:space="preserve">Latino families belief in </w:t>
      </w:r>
      <w:r>
        <w:rPr>
          <w:rFonts w:ascii="Times New Roman" w:cs="Times New Roman" w:hAnsi="Times New Roman"/>
          <w:sz w:val="24"/>
          <w:szCs w:val="24"/>
        </w:rPr>
        <w:t>a folk illness called susto which is a form of panic atta</w:t>
      </w:r>
      <w:r>
        <w:rPr>
          <w:rFonts w:ascii="Times New Roman" w:cs="Times New Roman" w:hAnsi="Times New Roman"/>
          <w:sz w:val="24"/>
          <w:szCs w:val="24"/>
        </w:rPr>
        <w:t>ck.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 Many patients tend </w:t>
      </w:r>
      <w:r>
        <w:rPr>
          <w:rFonts w:ascii="Times New Roman" w:cs="Times New Roman" w:hAnsi="Times New Roman"/>
          <w:sz w:val="24"/>
          <w:szCs w:val="24"/>
        </w:rPr>
        <w:t xml:space="preserve">to either </w:t>
      </w:r>
      <w:r>
        <w:rPr>
          <w:rFonts w:ascii="Times New Roman" w:cs="Times New Roman" w:hAnsi="Times New Roman"/>
          <w:sz w:val="24"/>
          <w:szCs w:val="24"/>
        </w:rPr>
        <w:t xml:space="preserve">attend folk </w:t>
      </w:r>
      <w:r>
        <w:rPr>
          <w:rFonts w:ascii="Times New Roman" w:cs="Times New Roman" w:hAnsi="Times New Roman"/>
          <w:sz w:val="24"/>
          <w:szCs w:val="24"/>
        </w:rPr>
        <w:t>medicine</w:t>
      </w:r>
      <w:r>
        <w:rPr>
          <w:rFonts w:ascii="Times New Roman" w:cs="Times New Roman" w:hAnsi="Times New Roman"/>
          <w:sz w:val="24"/>
          <w:szCs w:val="24"/>
        </w:rPr>
        <w:t xml:space="preserve">s before and after visiting </w:t>
      </w:r>
      <w:r>
        <w:rPr>
          <w:rFonts w:ascii="Times New Roman" w:cs="Times New Roman" w:hAnsi="Times New Roman"/>
          <w:sz w:val="24"/>
          <w:szCs w:val="24"/>
        </w:rPr>
        <w:t>a</w:t>
      </w:r>
      <w:r>
        <w:rPr>
          <w:rFonts w:ascii="Times New Roman" w:cs="Times New Roman" w:hAnsi="Times New Roman"/>
          <w:sz w:val="24"/>
          <w:szCs w:val="24"/>
        </w:rPr>
        <w:t xml:space="preserve"> paediatrician</w:t>
      </w:r>
      <w:r>
        <w:rPr>
          <w:rFonts w:ascii="Times New Roman" w:cs="Times New Roman" w:hAnsi="Times New Roman"/>
          <w:sz w:val="24"/>
          <w:szCs w:val="24"/>
        </w:rPr>
        <w:t xml:space="preserve">. It is </w:t>
      </w:r>
      <w:r>
        <w:rPr>
          <w:rFonts w:ascii="Times New Roman" w:cs="Times New Roman" w:hAnsi="Times New Roman"/>
          <w:sz w:val="24"/>
          <w:szCs w:val="24"/>
        </w:rPr>
        <w:t xml:space="preserve">essential to </w:t>
      </w:r>
      <w:r>
        <w:rPr>
          <w:rFonts w:ascii="Times New Roman" w:cs="Times New Roman" w:hAnsi="Times New Roman"/>
          <w:sz w:val="24"/>
          <w:szCs w:val="24"/>
        </w:rPr>
        <w:t xml:space="preserve">understand </w:t>
      </w:r>
      <w:r>
        <w:rPr>
          <w:rFonts w:ascii="Times New Roman" w:cs="Times New Roman" w:hAnsi="Times New Roman"/>
          <w:sz w:val="24"/>
          <w:szCs w:val="24"/>
        </w:rPr>
        <w:t xml:space="preserve">that folk medicines such as </w:t>
      </w:r>
      <w:r>
        <w:rPr>
          <w:rFonts w:ascii="Times New Roman" w:cs="Times New Roman" w:hAnsi="Times New Roman"/>
          <w:sz w:val="24"/>
          <w:szCs w:val="24"/>
        </w:rPr>
        <w:t>Greta and azarcon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often used by </w:t>
      </w:r>
      <w:r>
        <w:rPr>
          <w:rFonts w:ascii="Times New Roman" w:cs="Times New Roman" w:hAnsi="Times New Roman"/>
          <w:sz w:val="24"/>
          <w:szCs w:val="24"/>
        </w:rPr>
        <w:t>Latinos has poisonous effect in the human body</w:t>
      </w:r>
      <w:r>
        <w:rPr>
          <w:rFonts w:ascii="Times New Roman" w:cs="Times New Roman" w:hAnsi="Times New Roman"/>
          <w:sz w:val="24"/>
          <w:szCs w:val="24"/>
        </w:rPr>
        <w:t xml:space="preserve"> (Melvin et al., 2016)</w:t>
      </w:r>
      <w:r>
        <w:rPr>
          <w:rFonts w:ascii="Times New Roman" w:cs="Times New Roman" w:hAnsi="Times New Roman"/>
          <w:sz w:val="24"/>
          <w:szCs w:val="24"/>
        </w:rPr>
        <w:t xml:space="preserve">. </w:t>
      </w:r>
      <w:r>
        <w:rPr>
          <w:rFonts w:ascii="Times New Roman" w:cs="Times New Roman" w:hAnsi="Times New Roman"/>
          <w:sz w:val="24"/>
          <w:szCs w:val="24"/>
        </w:rPr>
        <w:t xml:space="preserve">The </w:t>
      </w:r>
      <w:r>
        <w:rPr>
          <w:rFonts w:ascii="Times New Roman" w:cs="Times New Roman" w:hAnsi="Times New Roman"/>
          <w:sz w:val="24"/>
          <w:szCs w:val="24"/>
        </w:rPr>
        <w:t>Latino culture also has gre</w:t>
      </w:r>
      <w:r>
        <w:rPr>
          <w:rFonts w:ascii="Times New Roman" w:cs="Times New Roman" w:hAnsi="Times New Roman"/>
          <w:sz w:val="24"/>
          <w:szCs w:val="24"/>
        </w:rPr>
        <w:t xml:space="preserve">at gender roles and masculinity. For </w:t>
      </w:r>
      <w:r>
        <w:rPr>
          <w:rFonts w:ascii="Times New Roman" w:cs="Times New Roman" w:hAnsi="Times New Roman"/>
          <w:sz w:val="24"/>
          <w:szCs w:val="24"/>
        </w:rPr>
        <w:t xml:space="preserve">instance, the machismo </w:t>
      </w:r>
      <w:r>
        <w:rPr>
          <w:rFonts w:ascii="Times New Roman" w:cs="Times New Roman" w:hAnsi="Times New Roman"/>
          <w:sz w:val="24"/>
          <w:szCs w:val="24"/>
        </w:rPr>
        <w:t xml:space="preserve">belief in Latino </w:t>
      </w:r>
      <w:r>
        <w:rPr>
          <w:rFonts w:ascii="Times New Roman" w:cs="Times New Roman" w:hAnsi="Times New Roman"/>
          <w:sz w:val="24"/>
          <w:szCs w:val="24"/>
        </w:rPr>
        <w:t>communities often portrays m</w:t>
      </w:r>
      <w:r>
        <w:rPr>
          <w:rFonts w:ascii="Times New Roman" w:cs="Times New Roman" w:hAnsi="Times New Roman"/>
          <w:sz w:val="24"/>
          <w:szCs w:val="24"/>
        </w:rPr>
        <w:t xml:space="preserve">le </w:t>
      </w:r>
      <w:r>
        <w:rPr>
          <w:rFonts w:ascii="Times New Roman" w:cs="Times New Roman" w:hAnsi="Times New Roman"/>
          <w:sz w:val="24"/>
          <w:szCs w:val="24"/>
        </w:rPr>
        <w:t xml:space="preserve">figures as </w:t>
      </w:r>
      <w:r>
        <w:rPr>
          <w:rFonts w:ascii="Times New Roman" w:cs="Times New Roman" w:hAnsi="Times New Roman"/>
          <w:sz w:val="24"/>
          <w:szCs w:val="24"/>
        </w:rPr>
        <w:t>protectors, provider and decision maker</w:t>
      </w:r>
      <w:r>
        <w:rPr>
          <w:rFonts w:ascii="Times New Roman" w:cs="Times New Roman" w:hAnsi="Times New Roman"/>
          <w:sz w:val="24"/>
          <w:szCs w:val="24"/>
        </w:rPr>
        <w:t xml:space="preserve">. These </w:t>
      </w:r>
      <w:r>
        <w:rPr>
          <w:rFonts w:ascii="Times New Roman" w:cs="Times New Roman" w:hAnsi="Times New Roman"/>
          <w:sz w:val="24"/>
          <w:szCs w:val="24"/>
        </w:rPr>
        <w:t xml:space="preserve">perceptions may influence women rile in choosing health </w:t>
      </w:r>
      <w:r>
        <w:rPr>
          <w:rFonts w:ascii="Times New Roman" w:cs="Times New Roman" w:hAnsi="Times New Roman"/>
          <w:sz w:val="24"/>
          <w:szCs w:val="24"/>
        </w:rPr>
        <w:t>preferences and n</w:t>
      </w:r>
      <w:r>
        <w:rPr>
          <w:rFonts w:ascii="Times New Roman" w:cs="Times New Roman" w:hAnsi="Times New Roman"/>
          <w:sz w:val="24"/>
          <w:szCs w:val="24"/>
        </w:rPr>
        <w:t xml:space="preserve">egotiating </w:t>
      </w:r>
      <w:r>
        <w:rPr>
          <w:rFonts w:ascii="Times New Roman" w:cs="Times New Roman" w:hAnsi="Times New Roman"/>
          <w:sz w:val="24"/>
          <w:szCs w:val="24"/>
        </w:rPr>
        <w:t>essential h</w:t>
      </w:r>
      <w:r>
        <w:rPr>
          <w:rFonts w:ascii="Times New Roman" w:cs="Times New Roman" w:hAnsi="Times New Roman"/>
          <w:sz w:val="24"/>
          <w:szCs w:val="24"/>
        </w:rPr>
        <w:t>ealth choices such as family planning.</w:t>
      </w:r>
    </w:p>
    <w:p>
      <w:pPr>
        <w:pStyle w:val="style0"/>
        <w:spacing w:after="0" w:lineRule="auto" w:line="480"/>
        <w:ind w:leftChars="0" w:firstLine="720" w:firstLineChars="0"/>
        <w:jc w:val="left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Spirituality is an inherent </w:t>
      </w:r>
      <w:r>
        <w:rPr>
          <w:rFonts w:ascii="Times New Roman" w:cs="Times New Roman" w:hAnsi="Times New Roman"/>
          <w:sz w:val="24"/>
          <w:szCs w:val="24"/>
        </w:rPr>
        <w:t>element in Latino culture</w:t>
      </w:r>
      <w:r>
        <w:rPr>
          <w:rFonts w:ascii="Times New Roman" w:cs="Times New Roman" w:hAnsi="Times New Roman"/>
          <w:sz w:val="24"/>
          <w:szCs w:val="24"/>
        </w:rPr>
        <w:t>; commumities belief th</w:t>
      </w:r>
      <w:r>
        <w:rPr>
          <w:rFonts w:ascii="Times New Roman" w:cs="Times New Roman" w:hAnsi="Times New Roman"/>
          <w:sz w:val="24"/>
          <w:szCs w:val="24"/>
        </w:rPr>
        <w:t>at evwnts in the physical world are influenced by the interplay between hum</w:t>
      </w:r>
      <w:r>
        <w:rPr>
          <w:rFonts w:ascii="Times New Roman" w:cs="Times New Roman" w:hAnsi="Times New Roman"/>
          <w:sz w:val="24"/>
          <w:szCs w:val="24"/>
        </w:rPr>
        <w:t xml:space="preserve">an and divine actions. </w:t>
      </w:r>
      <w:r>
        <w:rPr>
          <w:rFonts w:ascii="Times New Roman" w:cs="Times New Roman" w:hAnsi="Times New Roman"/>
          <w:sz w:val="24"/>
          <w:szCs w:val="24"/>
        </w:rPr>
        <w:t xml:space="preserve">Argues </w:t>
      </w:r>
      <w:r>
        <w:rPr>
          <w:rFonts w:ascii="Times New Roman" w:cs="Times New Roman" w:hAnsi="Times New Roman"/>
          <w:sz w:val="24"/>
          <w:szCs w:val="24"/>
        </w:rPr>
        <w:t xml:space="preserve">that </w:t>
      </w:r>
      <w:r>
        <w:rPr>
          <w:rFonts w:ascii="Times New Roman" w:cs="Times New Roman" w:hAnsi="Times New Roman"/>
          <w:sz w:val="24"/>
          <w:szCs w:val="24"/>
        </w:rPr>
        <w:t>Latino culture is collectivist in natur</w:t>
      </w:r>
      <w:r>
        <w:rPr>
          <w:rFonts w:ascii="Times New Roman" w:cs="Times New Roman" w:hAnsi="Times New Roman"/>
          <w:sz w:val="24"/>
          <w:szCs w:val="24"/>
        </w:rPr>
        <w:t xml:space="preserve"> and contextual faith experiences are embedded </w:t>
      </w:r>
      <w:r>
        <w:rPr>
          <w:rFonts w:ascii="Times New Roman" w:cs="Times New Roman" w:hAnsi="Times New Roman"/>
          <w:sz w:val="24"/>
          <w:szCs w:val="24"/>
        </w:rPr>
        <w:t>within the family and local sub groups</w:t>
      </w:r>
      <w:r>
        <w:rPr>
          <w:rFonts w:ascii="Times New Roman" w:cs="Times New Roman" w:hAnsi="Times New Roman"/>
          <w:sz w:val="24"/>
          <w:szCs w:val="24"/>
        </w:rPr>
        <w:t>(More lvin et al., 2016).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The </w:t>
      </w:r>
      <w:r>
        <w:rPr>
          <w:rFonts w:ascii="Times New Roman" w:cs="Times New Roman" w:hAnsi="Times New Roman"/>
          <w:sz w:val="24"/>
          <w:szCs w:val="24"/>
        </w:rPr>
        <w:t>emergency of fusion of traditional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worldviews </w:t>
      </w:r>
      <w:r>
        <w:rPr>
          <w:rFonts w:ascii="Times New Roman" w:cs="Times New Roman" w:hAnsi="Times New Roman"/>
          <w:sz w:val="24"/>
          <w:szCs w:val="24"/>
        </w:rPr>
        <w:t>and aveng</w:t>
      </w:r>
      <w:r>
        <w:rPr>
          <w:rFonts w:ascii="Times New Roman" w:cs="Times New Roman" w:hAnsi="Times New Roman"/>
          <w:sz w:val="24"/>
          <w:szCs w:val="24"/>
        </w:rPr>
        <w:t xml:space="preserve">elism </w:t>
      </w:r>
      <w:r>
        <w:rPr>
          <w:rFonts w:ascii="Times New Roman" w:cs="Times New Roman" w:hAnsi="Times New Roman"/>
          <w:sz w:val="24"/>
          <w:szCs w:val="24"/>
        </w:rPr>
        <w:t>among Latinos brought the popular religiosity culture</w:t>
      </w:r>
      <w:r>
        <w:rPr>
          <w:rFonts w:ascii="Times New Roman" w:cs="Times New Roman" w:hAnsi="Times New Roman"/>
          <w:sz w:val="24"/>
          <w:szCs w:val="24"/>
        </w:rPr>
        <w:t xml:space="preserve">. </w:t>
      </w:r>
      <w:r>
        <w:rPr>
          <w:rFonts w:ascii="Times New Roman" w:cs="Times New Roman" w:hAnsi="Times New Roman"/>
          <w:sz w:val="24"/>
          <w:szCs w:val="24"/>
        </w:rPr>
        <w:t xml:space="preserve">This popular </w:t>
      </w:r>
      <w:r>
        <w:rPr>
          <w:rFonts w:ascii="Times New Roman" w:cs="Times New Roman" w:hAnsi="Times New Roman"/>
          <w:sz w:val="24"/>
          <w:szCs w:val="24"/>
        </w:rPr>
        <w:t xml:space="preserve">religiosity </w:t>
      </w:r>
      <w:r>
        <w:rPr>
          <w:rFonts w:ascii="Times New Roman" w:cs="Times New Roman" w:hAnsi="Times New Roman"/>
          <w:sz w:val="24"/>
          <w:szCs w:val="24"/>
        </w:rPr>
        <w:t xml:space="preserve">is highly </w:t>
      </w:r>
      <w:r>
        <w:rPr>
          <w:rFonts w:ascii="Times New Roman" w:cs="Times New Roman" w:hAnsi="Times New Roman"/>
          <w:sz w:val="24"/>
          <w:szCs w:val="24"/>
        </w:rPr>
        <w:t xml:space="preserve">resistant to cultural </w:t>
      </w:r>
      <w:r>
        <w:rPr>
          <w:rFonts w:ascii="Times New Roman" w:cs="Times New Roman" w:hAnsi="Times New Roman"/>
          <w:sz w:val="24"/>
          <w:szCs w:val="24"/>
        </w:rPr>
        <w:t xml:space="preserve">impositions and may act as a vital protective </w:t>
      </w:r>
      <w:r>
        <w:rPr>
          <w:rFonts w:ascii="Times New Roman" w:cs="Times New Roman" w:hAnsi="Times New Roman"/>
          <w:sz w:val="24"/>
          <w:szCs w:val="24"/>
        </w:rPr>
        <w:t>element of biomedical health models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0"/>
        <w:spacing w:lineRule="auto" w:line="480"/>
        <w:ind w:leftChars="0" w:firstLine="720" w:firstLineChars="0"/>
        <w:jc w:val="left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Understanding </w:t>
      </w:r>
      <w:r>
        <w:rPr>
          <w:rFonts w:ascii="Times New Roman" w:cs="Times New Roman" w:hAnsi="Times New Roman"/>
          <w:sz w:val="24"/>
          <w:szCs w:val="24"/>
        </w:rPr>
        <w:t xml:space="preserve">this </w:t>
      </w:r>
      <w:r>
        <w:rPr>
          <w:rFonts w:ascii="Times New Roman" w:cs="Times New Roman" w:hAnsi="Times New Roman"/>
          <w:sz w:val="24"/>
          <w:szCs w:val="24"/>
        </w:rPr>
        <w:t>cultural</w:t>
      </w:r>
      <w:r>
        <w:rPr>
          <w:rFonts w:ascii="Times New Roman" w:cs="Times New Roman" w:hAnsi="Times New Roman"/>
          <w:sz w:val="24"/>
          <w:szCs w:val="24"/>
        </w:rPr>
        <w:t xml:space="preserve">, </w:t>
      </w:r>
      <w:r>
        <w:rPr>
          <w:rFonts w:ascii="Times New Roman" w:cs="Times New Roman" w:hAnsi="Times New Roman"/>
          <w:sz w:val="24"/>
          <w:szCs w:val="24"/>
        </w:rPr>
        <w:t>spiritual beliefs and pr</w:t>
      </w:r>
      <w:r>
        <w:rPr>
          <w:rFonts w:ascii="Times New Roman" w:cs="Times New Roman" w:hAnsi="Times New Roman"/>
          <w:sz w:val="24"/>
          <w:szCs w:val="24"/>
        </w:rPr>
        <w:t>a</w:t>
      </w:r>
      <w:r>
        <w:rPr>
          <w:rFonts w:ascii="Times New Roman" w:cs="Times New Roman" w:hAnsi="Times New Roman"/>
          <w:sz w:val="24"/>
          <w:szCs w:val="24"/>
        </w:rPr>
        <w:t xml:space="preserve">ctices </w:t>
      </w:r>
      <w:r>
        <w:rPr>
          <w:rFonts w:ascii="Times New Roman" w:cs="Times New Roman" w:hAnsi="Times New Roman"/>
          <w:sz w:val="24"/>
          <w:szCs w:val="24"/>
        </w:rPr>
        <w:t xml:space="preserve"> of the Latinos has essential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implication</w:t>
      </w:r>
      <w:r>
        <w:rPr>
          <w:rFonts w:ascii="Times New Roman" w:cs="Times New Roman" w:hAnsi="Times New Roman"/>
          <w:sz w:val="24"/>
          <w:szCs w:val="24"/>
        </w:rPr>
        <w:t>s on my practice</w:t>
      </w:r>
      <w:r>
        <w:rPr>
          <w:rFonts w:ascii="Times New Roman" w:cs="Times New Roman" w:hAnsi="Times New Roman"/>
          <w:sz w:val="24"/>
          <w:szCs w:val="24"/>
        </w:rPr>
        <w:t xml:space="preserve">. 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Understanding</w:t>
      </w:r>
      <w:r>
        <w:rPr>
          <w:rFonts w:ascii="Times New Roman" w:cs="Times New Roman" w:hAnsi="Times New Roman"/>
          <w:sz w:val="24"/>
          <w:szCs w:val="24"/>
        </w:rPr>
        <w:t xml:space="preserve"> these </w:t>
      </w:r>
      <w:r>
        <w:rPr>
          <w:rFonts w:ascii="Times New Roman" w:cs="Times New Roman" w:hAnsi="Times New Roman"/>
          <w:sz w:val="24"/>
          <w:szCs w:val="24"/>
        </w:rPr>
        <w:t>beliefs</w:t>
      </w:r>
      <w:r>
        <w:rPr>
          <w:rFonts w:ascii="Times New Roman" w:cs="Times New Roman" w:hAnsi="Times New Roman"/>
          <w:sz w:val="24"/>
          <w:szCs w:val="24"/>
        </w:rPr>
        <w:t xml:space="preserve"> and practices allows </w:t>
      </w:r>
      <w:r>
        <w:rPr>
          <w:rFonts w:ascii="Times New Roman" w:cs="Times New Roman" w:hAnsi="Times New Roman"/>
          <w:sz w:val="24"/>
          <w:szCs w:val="24"/>
        </w:rPr>
        <w:t>p</w:t>
      </w:r>
      <w:r>
        <w:rPr>
          <w:rFonts w:ascii="Times New Roman" w:cs="Times New Roman" w:hAnsi="Times New Roman"/>
          <w:sz w:val="24"/>
          <w:szCs w:val="24"/>
        </w:rPr>
        <w:t xml:space="preserve">ediatricians </w:t>
      </w:r>
      <w:r>
        <w:rPr>
          <w:rFonts w:ascii="Times New Roman" w:cs="Times New Roman" w:hAnsi="Times New Roman"/>
          <w:sz w:val="24"/>
          <w:szCs w:val="24"/>
        </w:rPr>
        <w:t>to</w:t>
      </w:r>
      <w:r>
        <w:rPr>
          <w:rFonts w:ascii="Times New Roman" w:cs="Times New Roman" w:hAnsi="Times New Roman"/>
          <w:sz w:val="24"/>
          <w:szCs w:val="24"/>
        </w:rPr>
        <w:t xml:space="preserve"> respect patients' health beliefs that may not be consistent with a biomedical model of disease etiology</w:t>
      </w:r>
      <w:r>
        <w:rPr>
          <w:rFonts w:ascii="Times New Roman" w:cs="Times New Roman" w:hAnsi="Times New Roman"/>
          <w:sz w:val="24"/>
          <w:szCs w:val="24"/>
        </w:rPr>
        <w:t>. Besides,</w:t>
      </w:r>
      <w:r>
        <w:rPr>
          <w:rFonts w:ascii="Times New Roman" w:cs="Times New Roman" w:hAnsi="Times New Roman"/>
          <w:sz w:val="24"/>
          <w:szCs w:val="24"/>
        </w:rPr>
        <w:t>understanding this beliefs creates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understanding between </w:t>
      </w:r>
      <w:r>
        <w:rPr>
          <w:rFonts w:ascii="Times New Roman" w:cs="Times New Roman" w:hAnsi="Times New Roman"/>
          <w:sz w:val="24"/>
          <w:szCs w:val="24"/>
        </w:rPr>
        <w:t>p</w:t>
      </w:r>
      <w:r>
        <w:rPr>
          <w:rFonts w:ascii="Times New Roman" w:cs="Times New Roman" w:hAnsi="Times New Roman"/>
          <w:sz w:val="24"/>
          <w:szCs w:val="24"/>
        </w:rPr>
        <w:t xml:space="preserve">aedetricians </w:t>
      </w:r>
      <w:r>
        <w:rPr>
          <w:rFonts w:ascii="Times New Roman" w:cs="Times New Roman" w:hAnsi="Times New Roman"/>
          <w:sz w:val="24"/>
          <w:szCs w:val="24"/>
        </w:rPr>
        <w:t>and patient</w:t>
      </w:r>
      <w:r>
        <w:rPr>
          <w:rFonts w:ascii="Times New Roman" w:cs="Times New Roman" w:hAnsi="Times New Roman"/>
          <w:sz w:val="24"/>
          <w:szCs w:val="24"/>
        </w:rPr>
        <w:t xml:space="preserve">s. </w:t>
      </w:r>
    </w:p>
    <w:p>
      <w:pPr>
        <w:pStyle w:val="style0"/>
        <w:spacing w:lineRule="auto" w:line="480"/>
        <w:jc w:val="left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240"/>
        <w:jc w:val="left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240"/>
        <w:jc w:val="left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480"/>
        <w:jc w:val="left"/>
        <w:rPr>
          <w:rFonts w:ascii="Times New Roman" w:cs="Times New Roman" w:hAnsi="Times New Roman"/>
          <w:b/>
          <w:bCs/>
          <w:sz w:val="24"/>
          <w:szCs w:val="24"/>
        </w:rPr>
      </w:pPr>
    </w:p>
    <w:p>
      <w:pPr>
        <w:pStyle w:val="style0"/>
        <w:spacing w:after="0" w:lineRule="auto" w:line="480"/>
        <w:jc w:val="left"/>
        <w:rPr>
          <w:rFonts w:ascii="Times New Roman" w:cs="Times New Roman" w:hAnsi="Times New Roman"/>
          <w:b/>
          <w:bCs/>
          <w:sz w:val="24"/>
          <w:szCs w:val="24"/>
        </w:rPr>
      </w:pPr>
    </w:p>
    <w:p>
      <w:pPr>
        <w:pStyle w:val="style0"/>
        <w:spacing w:after="0" w:lineRule="auto" w:line="480"/>
        <w:jc w:val="left"/>
        <w:rPr>
          <w:rFonts w:ascii="Times New Roman" w:cs="Times New Roman" w:hAnsi="Times New Roman"/>
          <w:b/>
          <w:bCs/>
          <w:sz w:val="24"/>
          <w:szCs w:val="24"/>
        </w:rPr>
      </w:pPr>
    </w:p>
    <w:p>
      <w:pPr>
        <w:pStyle w:val="style0"/>
        <w:spacing w:after="0" w:lineRule="auto" w:line="480"/>
        <w:jc w:val="left"/>
        <w:rPr>
          <w:rFonts w:ascii="Times New Roman" w:cs="Times New Roman" w:hAnsi="Times New Roman"/>
          <w:b/>
          <w:bCs/>
          <w:sz w:val="24"/>
          <w:szCs w:val="24"/>
        </w:rPr>
      </w:pPr>
    </w:p>
    <w:p>
      <w:pPr>
        <w:pStyle w:val="style0"/>
        <w:spacing w:after="0" w:lineRule="auto" w:line="480"/>
        <w:jc w:val="left"/>
        <w:rPr>
          <w:rFonts w:ascii="Times New Roman" w:cs="Times New Roman" w:hAnsi="Times New Roman"/>
          <w:b/>
          <w:bCs/>
          <w:sz w:val="24"/>
          <w:szCs w:val="24"/>
        </w:rPr>
      </w:pPr>
    </w:p>
    <w:p>
      <w:pPr>
        <w:pStyle w:val="style0"/>
        <w:spacing w:after="0" w:lineRule="auto" w:line="480"/>
        <w:jc w:val="left"/>
        <w:rPr>
          <w:rFonts w:ascii="Times New Roman" w:cs="Times New Roman" w:hAnsi="Times New Roman"/>
          <w:b/>
          <w:bCs/>
          <w:sz w:val="24"/>
          <w:szCs w:val="24"/>
        </w:rPr>
      </w:pPr>
    </w:p>
    <w:p>
      <w:pPr>
        <w:pStyle w:val="style0"/>
        <w:spacing w:after="0" w:lineRule="auto" w:line="480"/>
        <w:jc w:val="left"/>
        <w:rPr>
          <w:rFonts w:ascii="Times New Roman" w:cs="Times New Roman" w:hAnsi="Times New Roman"/>
          <w:b/>
          <w:bCs/>
          <w:sz w:val="24"/>
          <w:szCs w:val="24"/>
        </w:rPr>
      </w:pPr>
    </w:p>
    <w:p>
      <w:pPr>
        <w:pStyle w:val="style0"/>
        <w:spacing w:after="0" w:lineRule="auto" w:line="480"/>
        <w:jc w:val="left"/>
        <w:rPr>
          <w:rFonts w:ascii="Times New Roman" w:cs="Times New Roman" w:hAnsi="Times New Roman"/>
          <w:b/>
          <w:bCs/>
          <w:sz w:val="24"/>
          <w:szCs w:val="24"/>
        </w:rPr>
      </w:pPr>
    </w:p>
    <w:p>
      <w:pPr>
        <w:pStyle w:val="style0"/>
        <w:spacing w:after="0" w:lineRule="auto" w:line="480"/>
        <w:jc w:val="left"/>
        <w:rPr>
          <w:rFonts w:ascii="Times New Roman" w:cs="Times New Roman" w:hAnsi="Times New Roman"/>
          <w:b/>
          <w:bCs/>
          <w:sz w:val="24"/>
          <w:szCs w:val="24"/>
        </w:rPr>
      </w:pPr>
    </w:p>
    <w:p>
      <w:pPr>
        <w:pStyle w:val="style0"/>
        <w:spacing w:after="0" w:lineRule="auto" w:line="480"/>
        <w:jc w:val="left"/>
        <w:rPr>
          <w:rFonts w:ascii="Times New Roman" w:cs="Times New Roman" w:hAnsi="Times New Roman"/>
          <w:b/>
          <w:bCs/>
          <w:sz w:val="24"/>
          <w:szCs w:val="24"/>
        </w:rPr>
      </w:pPr>
    </w:p>
    <w:p>
      <w:pPr>
        <w:pStyle w:val="style0"/>
        <w:spacing w:after="0" w:lineRule="auto" w:line="480"/>
        <w:jc w:val="left"/>
        <w:rPr>
          <w:rFonts w:ascii="Times New Roman" w:cs="Times New Roman" w:hAnsi="Times New Roman"/>
          <w:b/>
          <w:bCs/>
          <w:sz w:val="24"/>
          <w:szCs w:val="24"/>
        </w:rPr>
      </w:pPr>
    </w:p>
    <w:p>
      <w:pPr>
        <w:pStyle w:val="style0"/>
        <w:spacing w:after="0" w:lineRule="auto" w:line="480"/>
        <w:jc w:val="left"/>
        <w:rPr>
          <w:rFonts w:ascii="Times New Roman" w:cs="Times New Roman" w:hAnsi="Times New Roman"/>
          <w:b/>
          <w:bCs/>
          <w:sz w:val="24"/>
          <w:szCs w:val="24"/>
        </w:rPr>
      </w:pPr>
    </w:p>
    <w:p>
      <w:pPr>
        <w:pStyle w:val="style0"/>
        <w:spacing w:after="0" w:lineRule="auto" w:line="480"/>
        <w:jc w:val="left"/>
        <w:rPr>
          <w:rFonts w:ascii="Times New Roman" w:cs="Times New Roman" w:hAnsi="Times New Roman"/>
          <w:b/>
          <w:bCs/>
          <w:sz w:val="24"/>
          <w:szCs w:val="24"/>
        </w:rPr>
      </w:pPr>
    </w:p>
    <w:p>
      <w:pPr>
        <w:pStyle w:val="style0"/>
        <w:spacing w:after="0" w:lineRule="auto" w:line="480"/>
        <w:jc w:val="left"/>
        <w:rPr>
          <w:rFonts w:ascii="Times New Roman" w:cs="Times New Roman" w:hAnsi="Times New Roman"/>
          <w:b/>
          <w:bCs/>
          <w:sz w:val="24"/>
          <w:szCs w:val="24"/>
        </w:rPr>
      </w:pPr>
    </w:p>
    <w:p>
      <w:pPr>
        <w:pStyle w:val="style0"/>
        <w:spacing w:after="0" w:lineRule="auto" w:line="480"/>
        <w:jc w:val="left"/>
        <w:rPr>
          <w:rFonts w:ascii="Times New Roman" w:cs="Times New Roman" w:hAnsi="Times New Roman"/>
          <w:b/>
          <w:bCs/>
          <w:sz w:val="24"/>
          <w:szCs w:val="24"/>
        </w:rPr>
      </w:pPr>
    </w:p>
    <w:p>
      <w:pPr>
        <w:pStyle w:val="style0"/>
        <w:spacing w:after="0" w:lineRule="auto" w:line="480"/>
        <w:jc w:val="center"/>
        <w:rPr/>
      </w:pPr>
      <w:r>
        <w:rPr>
          <w:rFonts w:ascii="Times New Roman" w:cs="Times New Roman" w:hAnsi="Times New Roman" w:hint="eastAsia"/>
          <w:color w:val="222222"/>
          <w:sz w:val="24"/>
          <w:szCs w:val="24"/>
          <w:shd w:val="clear" w:color="ffffff" w:fill="ffffff"/>
        </w:rPr>
        <w:t>References</w:t>
      </w:r>
    </w:p>
    <w:p>
      <w:pPr>
        <w:pStyle w:val="style0"/>
        <w:spacing w:after="0" w:lineRule="auto" w:line="480"/>
        <w:ind w:left="720" w:right="720" w:hanging="720"/>
        <w:rPr/>
      </w:pPr>
      <w:r>
        <w:rPr>
          <w:rFonts w:ascii="Times New Roman" w:cs="Times New Roman" w:hAnsi="Times New Roman" w:hint="eastAsia"/>
          <w:color w:val="222222"/>
          <w:sz w:val="24"/>
          <w:szCs w:val="24"/>
          <w:shd w:val="clear" w:color="ffffff" w:fill="ffffff"/>
        </w:rPr>
        <w:t>Melvin, C. L., Jefferson, M. S., Rice, L. J., Cartmell, K. B., &amp; Halbert, C. H. (2016). Predictors of participation in mammography screening among non-hispanic black, non-hispanic white, and hispanic women. Frontiers in public health, 4, 188.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</w:p>
    <w:sectPr>
      <w:headerReference w:type="default" r:id="rId2"/>
      <w:footerReference w:type="default" r:id="rId3"/>
      <w:pgSz w:w="12240" w:h="15840" w:orient="portrait"/>
      <w:pgMar w:top="1440" w:right="1469" w:bottom="1531" w:left="1440" w:header="720" w:footer="720" w:gutter="0"/>
      <w:pgNumType w:fmt="decimal"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0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variable"/>
    <w:sig w:usb0="E0002AFF" w:usb1="4000ACFF" w:usb2="00000001" w:usb3="00000000" w:csb0="000001FF" w:csb1="00000000"/>
  </w:font>
  <w:font w:name="Segoe UI">
    <w:altName w:val="Segoe UI"/>
    <w:panose1 w:val="020b0502040000020203"/>
    <w:charset w:val="00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000030204"/>
    <w:charset w:val="00"/>
    <w:family w:val="roman"/>
    <w:pitch w:val="variable"/>
    <w:sig w:usb0="E00006FF" w:usb1="420024FF" w:usb2="02000000" w:usb3="00000000" w:csb0="0000019F" w:csb1="00000000"/>
  </w:font>
</w:fonts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m="http://schemas.openxmlformats.org/officeDocument/2006/math" xmlns:w14="http://schemas.microsoft.com/office/word/2010/wordml">
  <w:p>
    <w:pPr>
      <w:jc w:val="center"/>
      <w:rPr/>
    </w:pP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m="http://schemas.openxmlformats.org/officeDocument/2006/math" xmlns:w14="http://schemas.microsoft.com/office/word/2010/wordml">
  <w:p>
    <w:pPr>
      <w:pStyle w:val="style31"/>
      <w:jc w:val="right"/>
      <w:rPr/>
    </w:pPr>
    <w:r>
      <w:rPr/>
      <w:fldChar w:fldCharType="begin"/>
    </w:r>
    <w:r>
      <w:instrText>PAGE</w:instrText>
    </w:r>
    <w:r>
      <w:rPr/>
      <w:fldChar w:fldCharType="separate"/>
    </w:r>
    <w:r>
      <w:t>1</w:t>
    </w:r>
    <w:r>
      <w:rPr/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"/>
      <w:lvlJc w:val="left"/>
      <w:pPr/>
    </w:lvl>
    <w:lvl w:ilvl="2">
      <w:start w:val="1"/>
      <w:numFmt w:val="decimal"/>
      <w:lvlText w:val=""/>
      <w:lvlJc w:val="left"/>
      <w:pPr/>
    </w:lvl>
    <w:lvl w:ilvl="3">
      <w:start w:val="1"/>
      <w:numFmt w:val="decimal"/>
      <w:lvlText w:val=""/>
      <w:lvlJc w:val="left"/>
      <w:pPr/>
    </w:lvl>
    <w:lvl w:ilvl="4">
      <w:start w:val="1"/>
      <w:numFmt w:val="decimal"/>
      <w:lvlText w:val=""/>
      <w:lvlJc w:val="left"/>
      <w:pPr/>
    </w:lvl>
    <w:lvl w:ilvl="5">
      <w:start w:val="1"/>
      <w:numFmt w:val="decimal"/>
      <w:lvlText w:val=""/>
      <w:lvlJc w:val="left"/>
      <w:pPr/>
    </w:lvl>
    <w:lvl w:ilvl="6">
      <w:start w:val="1"/>
      <w:numFmt w:val="decimal"/>
      <w:lvlText w:val=""/>
      <w:lvlJc w:val="left"/>
      <w:pPr/>
    </w:lvl>
    <w:lvl w:ilvl="7">
      <w:start w:val="1"/>
      <w:numFmt w:val="decimal"/>
      <w:lvlText w:val=""/>
      <w:lvlJc w:val="left"/>
      <w:pPr/>
    </w:lvl>
    <w:lvl w:ilvl="8">
      <w:start w:val="1"/>
      <w:numFmt w:val="decimal"/>
      <w:lvlText w:val=""/>
      <w:lvlJc w:val="left"/>
      <w:pPr/>
    </w:lvl>
  </w:abstractNum>
  <w:abstractNum w:abstractNumId="1">
    <w:nsid w:val="00000001"/>
    <w:multiLevelType w:val="hybridMultilevel"/>
    <w:tmpl w:val="E8405E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94AAC0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removePersonalInformation/>
  <w:removeDateAndTime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cumentProtection w:edit="none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7">
    <w:name w:val="Header Char_ab4b0397-6eb7-46c1-8684-aa4eabe3cd80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Footer Char_83d67387-c92f-48bf-b16b-dcef92c8fe9b"/>
    <w:basedOn w:val="style65"/>
    <w:next w:val="style4098"/>
    <w:link w:val="style32"/>
    <w:uiPriority w:val="99"/>
  </w:style>
  <w:style w:type="paragraph" w:styleId="style179">
    <w:name w:val="List Paragraph"/>
    <w:basedOn w:val="style0"/>
    <w:next w:val="style179"/>
    <w:qFormat/>
    <w:uiPriority w:val="34"/>
    <w:pPr>
      <w:widowControl w:val="false"/>
      <w:spacing w:after="0" w:lineRule="auto" w:line="240"/>
      <w:ind w:firstLine="420" w:firstLineChars="200"/>
      <w:jc w:val="both"/>
    </w:pPr>
    <w:rPr>
      <w:rFonts w:eastAsia="宋体"/>
      <w:kern w:val="2"/>
      <w:sz w:val="24"/>
      <w:szCs w:val="24"/>
      <w:lang w:eastAsia="zh-CN"/>
    </w:rPr>
  </w:style>
  <w:style w:type="character" w:styleId="style39">
    <w:name w:val="annotation reference"/>
    <w:basedOn w:val="style65"/>
    <w:next w:val="style39"/>
    <w:uiPriority w:val="99"/>
    <w:rPr>
      <w:sz w:val="16"/>
      <w:szCs w:val="16"/>
    </w:rPr>
  </w:style>
  <w:style w:type="paragraph" w:styleId="style30">
    <w:name w:val="annotation text"/>
    <w:basedOn w:val="style0"/>
    <w:next w:val="style30"/>
    <w:link w:val="style4099"/>
    <w:uiPriority w:val="99"/>
    <w:pPr>
      <w:spacing w:after="0" w:lineRule="auto" w:line="240"/>
    </w:pPr>
    <w:rPr>
      <w:rFonts w:ascii="Times New Roman" w:cs="Times New Roman" w:eastAsia="宋体" w:hAnsi="Times New Roman"/>
      <w:sz w:val="20"/>
      <w:szCs w:val="20"/>
    </w:rPr>
  </w:style>
  <w:style w:type="character" w:customStyle="1" w:styleId="style4099">
    <w:name w:val="Comment Text Char"/>
    <w:basedOn w:val="style65"/>
    <w:next w:val="style4099"/>
    <w:link w:val="style30"/>
    <w:uiPriority w:val="99"/>
    <w:rPr>
      <w:rFonts w:ascii="Times New Roman" w:cs="Times New Roman" w:eastAsia="宋体" w:hAnsi="Times New Roman"/>
      <w:sz w:val="20"/>
      <w:szCs w:val="20"/>
    </w:rPr>
  </w:style>
  <w:style w:type="paragraph" w:styleId="style153">
    <w:name w:val="Balloon Text"/>
    <w:basedOn w:val="style0"/>
    <w:next w:val="style153"/>
    <w:link w:val="style4100"/>
    <w:uiPriority w:val="99"/>
    <w:pPr>
      <w:spacing w:after="0" w:lineRule="auto" w:line="240"/>
    </w:pPr>
    <w:rPr>
      <w:rFonts w:ascii="Segoe UI" w:cs="Segoe UI" w:hAnsi="Segoe UI"/>
      <w:sz w:val="18"/>
      <w:szCs w:val="18"/>
    </w:rPr>
  </w:style>
  <w:style w:type="character" w:customStyle="1" w:styleId="style4100">
    <w:name w:val="Balloon Text Char"/>
    <w:basedOn w:val="style65"/>
    <w:next w:val="style4100"/>
    <w:link w:val="style153"/>
    <w:uiPriority w:val="99"/>
    <w:rPr>
      <w:rFonts w:ascii="Segoe UI" w:cs="Segoe UI" w:hAnsi="Segoe UI"/>
      <w:sz w:val="18"/>
      <w:szCs w:val="18"/>
    </w:rPr>
  </w:style>
  <w:style w:type="character" w:customStyle="1" w:styleId="style4101">
    <w:name w:val="selectable"/>
    <w:basedOn w:val="style65"/>
    <w:next w:val="style4101"/>
  </w:style>
  <w:style w:type="table" w:styleId="style154">
    <w:name w:val="Table Grid"/>
    <w:basedOn w:val="style105"/>
    <w:next w:val="style154"/>
    <w:uiPriority w:val="5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header" Target="header1.xml"/><Relationship Id="rId5" Type="http://schemas.openxmlformats.org/officeDocument/2006/relationships/fontTable" Target="fontTable.xml"/><Relationship Id="rId4" Type="http://schemas.openxmlformats.org/officeDocument/2006/relationships/styles" Target="styles.xml"/><Relationship Id="rId3" Type="http://schemas.openxmlformats.org/officeDocument/2006/relationships/footer" Target="footer2.xml"/><Relationship Id="rId6" Type="http://schemas.openxmlformats.org/officeDocument/2006/relationships/settings" Target="settings.xml"/><Relationship Id="rId1" Type="http://schemas.openxmlformats.org/officeDocument/2006/relationships/numbering" Target="numbering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Words>360</Words>
  <Characters>2139</Characters>
  <Application>WPS Office</Application>
  <DocSecurity>0</DocSecurity>
  <Paragraphs>46</Paragraphs>
  <ScaleCrop>false</ScaleCrop>
  <LinksUpToDate>false</LinksUpToDate>
  <CharactersWithSpaces>2495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2020-10-14T13:08:25Z</dcterms:created>
  <dc:creator>WPS Office</dc:creator>
  <lastModifiedBy>TECNO K7</lastModifiedBy>
  <dcterms:modified xsi:type="dcterms:W3CDTF">2020-10-15T08:29:39Z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